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eastAsia="方正小标宋简体"/>
          <w:sz w:val="44"/>
          <w:szCs w:val="44"/>
        </w:rPr>
      </w:pPr>
      <w:r>
        <w:rPr>
          <w:rFonts w:hint="eastAsia" w:ascii="方正小标宋_GBK" w:hAnsi="方正黑体_GBK" w:eastAsia="方正小标宋_GBK" w:cs="方正黑体_GBK"/>
          <w:kern w:val="0"/>
          <w:sz w:val="44"/>
          <w:szCs w:val="44"/>
          <w:lang w:bidi="ar"/>
        </w:rPr>
        <w:t>市教育局</w:t>
      </w:r>
      <w:r>
        <w:rPr>
          <w:rFonts w:hint="eastAsia" w:ascii="方正小标宋简体" w:eastAsia="方正小标宋简体"/>
          <w:sz w:val="44"/>
          <w:szCs w:val="44"/>
        </w:rPr>
        <w:t>关于做好</w:t>
      </w:r>
      <w:r>
        <w:rPr>
          <w:rFonts w:hint="eastAsia" w:eastAsia="方正小标宋简体"/>
          <w:sz w:val="44"/>
          <w:szCs w:val="44"/>
        </w:rPr>
        <w:t>20</w:t>
      </w:r>
      <w:r>
        <w:rPr>
          <w:rFonts w:eastAsia="方正小标宋简体"/>
          <w:sz w:val="44"/>
          <w:szCs w:val="44"/>
        </w:rPr>
        <w:t>23</w:t>
      </w:r>
      <w:r>
        <w:rPr>
          <w:rFonts w:hint="eastAsia" w:ascii="方正小标宋简体" w:eastAsia="方正小标宋简体"/>
          <w:sz w:val="44"/>
          <w:szCs w:val="44"/>
        </w:rPr>
        <w:t>年无锡市区幼儿园</w:t>
      </w:r>
    </w:p>
    <w:p>
      <w:pPr>
        <w:widowControl w:val="0"/>
        <w:spacing w:line="57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招生工作的意见</w:t>
      </w:r>
    </w:p>
    <w:p>
      <w:pPr>
        <w:widowControl w:val="0"/>
        <w:spacing w:line="570" w:lineRule="exact"/>
        <w:jc w:val="center"/>
        <w:textAlignment w:val="auto"/>
        <w:rPr>
          <w:rFonts w:ascii="方正仿宋_GBK" w:eastAsia="方正仿宋_GBK"/>
          <w:szCs w:val="32"/>
        </w:rPr>
      </w:pPr>
    </w:p>
    <w:p>
      <w:pPr>
        <w:widowControl w:val="0"/>
        <w:spacing w:line="570" w:lineRule="exact"/>
        <w:textAlignment w:val="auto"/>
        <w:rPr>
          <w:rFonts w:ascii="方正仿宋_GBK" w:eastAsia="方正仿宋_GBK"/>
          <w:szCs w:val="32"/>
        </w:rPr>
      </w:pPr>
      <w:r>
        <w:rPr>
          <w:rFonts w:hint="eastAsia" w:ascii="方正仿宋_GBK" w:eastAsia="方正仿宋_GBK"/>
          <w:szCs w:val="32"/>
        </w:rPr>
        <w:t>各市（县）区教育局，各有关直属幼儿园，市属各有关民办幼儿园：</w:t>
      </w:r>
    </w:p>
    <w:p>
      <w:pPr>
        <w:widowControl w:val="0"/>
        <w:spacing w:line="570" w:lineRule="exact"/>
        <w:ind w:firstLine="640" w:firstLineChars="200"/>
        <w:textAlignment w:val="auto"/>
        <w:outlineLvl w:val="2"/>
        <w:rPr>
          <w:rFonts w:ascii="方正仿宋_GBK" w:eastAsia="方正仿宋_GBK"/>
          <w:szCs w:val="32"/>
        </w:rPr>
      </w:pPr>
      <w:r>
        <w:rPr>
          <w:rFonts w:hint="eastAsia" w:ascii="方正仿宋_GBK" w:eastAsia="方正仿宋_GBK"/>
          <w:szCs w:val="32"/>
        </w:rPr>
        <w:t>为规范有序做好今年市区幼儿园招生工作，根据国家、省、市关于学前教育改革发展和规范管理的部署要求，结合我市当前实际，现提出如下意见。</w:t>
      </w:r>
    </w:p>
    <w:p>
      <w:pPr>
        <w:widowControl w:val="0"/>
        <w:spacing w:line="570" w:lineRule="exact"/>
        <w:ind w:firstLine="640" w:firstLineChars="200"/>
        <w:textAlignment w:val="auto"/>
        <w:outlineLvl w:val="2"/>
        <w:rPr>
          <w:rFonts w:ascii="黑体" w:eastAsia="黑体"/>
          <w:szCs w:val="32"/>
        </w:rPr>
      </w:pPr>
      <w:r>
        <w:rPr>
          <w:rFonts w:hint="eastAsia" w:ascii="黑体" w:eastAsia="黑体"/>
          <w:szCs w:val="32"/>
        </w:rPr>
        <w:t>一、工作原则</w:t>
      </w:r>
    </w:p>
    <w:p>
      <w:pPr>
        <w:widowControl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坚持政府统筹、地方负责、教育主管、方便就近的原则，以公办园和提供普惠服务的非营利性民办园为主，多渠道接纳，做到规范招生、规范收费、规范管理，确保适龄幼儿的入园率，充分满足群众需求，提高群众对学前教育的满意度。</w:t>
      </w:r>
    </w:p>
    <w:p>
      <w:pPr>
        <w:widowControl w:val="0"/>
        <w:spacing w:line="570" w:lineRule="exact"/>
        <w:ind w:firstLine="640" w:firstLineChars="200"/>
        <w:textAlignment w:val="auto"/>
        <w:rPr>
          <w:rFonts w:ascii="黑体" w:eastAsia="黑体"/>
          <w:szCs w:val="32"/>
        </w:rPr>
      </w:pPr>
      <w:r>
        <w:rPr>
          <w:rFonts w:hint="eastAsia" w:ascii="黑体" w:eastAsia="黑体"/>
          <w:szCs w:val="32"/>
        </w:rPr>
        <w:t>二、入园对象和条件</w:t>
      </w:r>
    </w:p>
    <w:p>
      <w:pPr>
        <w:widowControl w:val="0"/>
        <w:adjustRightInd w:val="0"/>
        <w:snapToGrid w:val="0"/>
        <w:spacing w:line="570" w:lineRule="exact"/>
        <w:ind w:firstLine="640" w:firstLineChars="200"/>
        <w:textAlignment w:val="auto"/>
        <w:rPr>
          <w:rFonts w:ascii="方正楷体_GBK" w:eastAsia="方正楷体_GBK"/>
          <w:kern w:val="0"/>
          <w:szCs w:val="32"/>
        </w:rPr>
      </w:pPr>
      <w:r>
        <w:rPr>
          <w:rFonts w:hint="eastAsia" w:ascii="方正楷体_GBK" w:eastAsia="方正楷体_GBK"/>
          <w:kern w:val="0"/>
          <w:szCs w:val="32"/>
        </w:rPr>
        <w:t>1</w:t>
      </w:r>
      <w:r>
        <w:rPr>
          <w:rFonts w:ascii="方正楷体_GBK" w:eastAsia="方正楷体_GBK"/>
          <w:kern w:val="0"/>
          <w:szCs w:val="32"/>
        </w:rPr>
        <w:t>.</w:t>
      </w:r>
      <w:r>
        <w:rPr>
          <w:rFonts w:hint="eastAsia" w:ascii="方正楷体_GBK" w:eastAsia="方正楷体_GBK"/>
          <w:kern w:val="0"/>
          <w:szCs w:val="32"/>
        </w:rPr>
        <w:t>幼儿入园年龄：</w:t>
      </w:r>
    </w:p>
    <w:p>
      <w:pPr>
        <w:widowControl w:val="0"/>
        <w:adjustRightInd w:val="0"/>
        <w:snapToGrid w:val="0"/>
        <w:spacing w:line="570" w:lineRule="exact"/>
        <w:ind w:firstLine="624" w:firstLineChars="200"/>
        <w:textAlignment w:val="auto"/>
        <w:rPr>
          <w:rFonts w:ascii="方正楷体_GBK" w:eastAsia="方正楷体_GBK"/>
          <w:kern w:val="0"/>
          <w:szCs w:val="32"/>
        </w:rPr>
      </w:pPr>
      <w:r>
        <w:rPr>
          <w:rFonts w:hint="eastAsia" w:ascii="方正仿宋_GBK" w:eastAsia="方正仿宋_GBK"/>
          <w:spacing w:val="-4"/>
          <w:szCs w:val="32"/>
        </w:rPr>
        <w:t>大班五周岁（</w:t>
      </w:r>
      <w:r>
        <w:rPr>
          <w:rFonts w:hint="eastAsia" w:eastAsia="方正仿宋_GBK"/>
          <w:spacing w:val="-4"/>
          <w:szCs w:val="32"/>
        </w:rPr>
        <w:t>201</w:t>
      </w:r>
      <w:r>
        <w:rPr>
          <w:rFonts w:eastAsia="方正仿宋_GBK"/>
          <w:spacing w:val="-4"/>
          <w:szCs w:val="32"/>
        </w:rPr>
        <w:t>8</w:t>
      </w:r>
      <w:r>
        <w:rPr>
          <w:rFonts w:hint="eastAsia" w:ascii="方正仿宋_GBK" w:eastAsia="方正仿宋_GBK"/>
          <w:spacing w:val="-4"/>
          <w:szCs w:val="32"/>
        </w:rPr>
        <w:t>年</w:t>
      </w:r>
      <w:r>
        <w:rPr>
          <w:rFonts w:hint="eastAsia" w:eastAsia="方正仿宋_GBK"/>
          <w:spacing w:val="-4"/>
          <w:szCs w:val="32"/>
        </w:rPr>
        <w:t>8</w:t>
      </w:r>
      <w:r>
        <w:rPr>
          <w:rFonts w:hint="eastAsia" w:ascii="方正仿宋_GBK" w:eastAsia="方正仿宋_GBK"/>
          <w:spacing w:val="-4"/>
          <w:szCs w:val="32"/>
        </w:rPr>
        <w:t>月</w:t>
      </w:r>
      <w:r>
        <w:rPr>
          <w:rFonts w:hint="eastAsia" w:eastAsia="方正仿宋_GBK"/>
          <w:spacing w:val="-4"/>
          <w:szCs w:val="32"/>
        </w:rPr>
        <w:t>31</w:t>
      </w:r>
      <w:r>
        <w:rPr>
          <w:rFonts w:hint="eastAsia" w:ascii="方正仿宋_GBK" w:eastAsia="方正仿宋_GBK"/>
          <w:spacing w:val="-4"/>
          <w:szCs w:val="32"/>
        </w:rPr>
        <w:t>日前出生），中班四周岁（</w:t>
      </w:r>
      <w:r>
        <w:rPr>
          <w:rFonts w:hint="eastAsia" w:eastAsia="方正仿宋_GBK"/>
          <w:spacing w:val="-4"/>
          <w:szCs w:val="32"/>
        </w:rPr>
        <w:t>201</w:t>
      </w:r>
      <w:r>
        <w:rPr>
          <w:rFonts w:eastAsia="方正仿宋_GBK"/>
          <w:spacing w:val="-4"/>
          <w:szCs w:val="32"/>
        </w:rPr>
        <w:t>9</w:t>
      </w:r>
      <w:r>
        <w:rPr>
          <w:rFonts w:hint="eastAsia" w:ascii="方正仿宋_GBK" w:eastAsia="方正仿宋_GBK"/>
          <w:spacing w:val="-4"/>
          <w:szCs w:val="32"/>
        </w:rPr>
        <w:t>年</w:t>
      </w:r>
      <w:r>
        <w:rPr>
          <w:rFonts w:hint="eastAsia" w:eastAsia="方正仿宋_GBK"/>
          <w:spacing w:val="-4"/>
          <w:szCs w:val="32"/>
        </w:rPr>
        <w:t>8</w:t>
      </w:r>
      <w:r>
        <w:rPr>
          <w:rFonts w:hint="eastAsia" w:ascii="方正仿宋_GBK" w:eastAsia="方正仿宋_GBK"/>
          <w:spacing w:val="-4"/>
          <w:szCs w:val="32"/>
        </w:rPr>
        <w:t>月</w:t>
      </w:r>
      <w:r>
        <w:rPr>
          <w:rFonts w:hint="eastAsia" w:eastAsia="方正仿宋_GBK"/>
          <w:spacing w:val="-4"/>
          <w:szCs w:val="32"/>
        </w:rPr>
        <w:t>31</w:t>
      </w:r>
      <w:r>
        <w:rPr>
          <w:rFonts w:hint="eastAsia" w:ascii="方正仿宋_GBK" w:eastAsia="方正仿宋_GBK"/>
          <w:spacing w:val="-4"/>
          <w:szCs w:val="32"/>
        </w:rPr>
        <w:t>日前出生），小班三周岁（</w:t>
      </w:r>
      <w:r>
        <w:rPr>
          <w:rFonts w:hint="eastAsia" w:eastAsia="方正仿宋_GBK"/>
          <w:spacing w:val="-4"/>
          <w:szCs w:val="32"/>
        </w:rPr>
        <w:t>20</w:t>
      </w:r>
      <w:r>
        <w:rPr>
          <w:rFonts w:eastAsia="方正仿宋_GBK"/>
          <w:spacing w:val="-4"/>
          <w:szCs w:val="32"/>
        </w:rPr>
        <w:t>20</w:t>
      </w:r>
      <w:r>
        <w:rPr>
          <w:rFonts w:hint="eastAsia" w:ascii="方正仿宋_GBK" w:eastAsia="方正仿宋_GBK"/>
          <w:spacing w:val="-4"/>
          <w:szCs w:val="32"/>
        </w:rPr>
        <w:t>年</w:t>
      </w:r>
      <w:r>
        <w:rPr>
          <w:rFonts w:hint="eastAsia" w:eastAsia="方正仿宋_GBK"/>
          <w:spacing w:val="-4"/>
          <w:szCs w:val="32"/>
        </w:rPr>
        <w:t>8</w:t>
      </w:r>
      <w:r>
        <w:rPr>
          <w:rFonts w:hint="eastAsia" w:ascii="方正仿宋_GBK" w:eastAsia="方正仿宋_GBK"/>
          <w:spacing w:val="-4"/>
          <w:szCs w:val="32"/>
        </w:rPr>
        <w:t>月</w:t>
      </w:r>
      <w:r>
        <w:rPr>
          <w:rFonts w:hint="eastAsia" w:eastAsia="方正仿宋_GBK"/>
          <w:spacing w:val="-4"/>
          <w:szCs w:val="32"/>
        </w:rPr>
        <w:t>31</w:t>
      </w:r>
      <w:r>
        <w:rPr>
          <w:rFonts w:hint="eastAsia" w:ascii="方正仿宋_GBK" w:eastAsia="方正仿宋_GBK"/>
          <w:spacing w:val="-4"/>
          <w:szCs w:val="32"/>
        </w:rPr>
        <w:t>日前出生）。各幼儿园不得招收年龄不足的幼儿入园。</w:t>
      </w:r>
    </w:p>
    <w:p>
      <w:pPr>
        <w:widowControl w:val="0"/>
        <w:adjustRightInd w:val="0"/>
        <w:snapToGrid w:val="0"/>
        <w:spacing w:line="570" w:lineRule="exact"/>
        <w:ind w:firstLine="640" w:firstLineChars="200"/>
        <w:textAlignment w:val="auto"/>
        <w:rPr>
          <w:rFonts w:ascii="方正楷体_GBK" w:eastAsia="方正楷体_GBK"/>
          <w:kern w:val="0"/>
          <w:szCs w:val="32"/>
        </w:rPr>
      </w:pPr>
      <w:r>
        <w:rPr>
          <w:rFonts w:hint="eastAsia" w:ascii="方正楷体_GBK" w:eastAsia="方正楷体_GBK"/>
          <w:kern w:val="0"/>
          <w:szCs w:val="32"/>
        </w:rPr>
        <w:t>2</w:t>
      </w:r>
      <w:r>
        <w:rPr>
          <w:rFonts w:ascii="方正楷体_GBK" w:eastAsia="方正楷体_GBK"/>
          <w:kern w:val="0"/>
          <w:szCs w:val="32"/>
        </w:rPr>
        <w:t>.</w:t>
      </w:r>
      <w:r>
        <w:rPr>
          <w:rFonts w:hint="eastAsia" w:ascii="方正楷体_GBK" w:eastAsia="方正楷体_GBK"/>
          <w:kern w:val="0"/>
          <w:szCs w:val="32"/>
        </w:rPr>
        <w:t>幼儿入园条件：</w:t>
      </w:r>
    </w:p>
    <w:p>
      <w:pPr>
        <w:widowControl w:val="0"/>
        <w:adjustRightInd w:val="0"/>
        <w:snapToGrid w:val="0"/>
        <w:spacing w:line="570" w:lineRule="exact"/>
        <w:ind w:firstLine="640" w:firstLineChars="200"/>
        <w:textAlignment w:val="auto"/>
        <w:rPr>
          <w:rFonts w:ascii="方正楷体_GBK" w:eastAsia="方正楷体_GBK"/>
          <w:kern w:val="0"/>
          <w:szCs w:val="32"/>
        </w:rPr>
      </w:pPr>
      <w:r>
        <w:rPr>
          <w:rFonts w:hint="eastAsia" w:eastAsia="方正仿宋_GBK"/>
          <w:szCs w:val="32"/>
        </w:rPr>
        <w:t>（1）具有市区户籍的幼儿，由父母或其他监护人凭户口簿、房屋产权证、幼儿出生证、儿童保健手册等进行报名。报名公办或普惠性民办幼儿园的适龄儿童应具有服务区正式户籍，适龄儿童户籍原则上应与监护人相同，且户籍与监护人房屋产权证、实际常住地三者相符。</w:t>
      </w:r>
    </w:p>
    <w:p>
      <w:pPr>
        <w:widowControl w:val="0"/>
        <w:adjustRightInd w:val="0"/>
        <w:snapToGrid w:val="0"/>
        <w:spacing w:line="570" w:lineRule="exact"/>
        <w:ind w:firstLine="640" w:firstLineChars="200"/>
        <w:textAlignment w:val="auto"/>
        <w:rPr>
          <w:rFonts w:eastAsia="方正仿宋_GBK"/>
          <w:szCs w:val="32"/>
        </w:rPr>
      </w:pPr>
      <w:r>
        <w:rPr>
          <w:rFonts w:hint="eastAsia" w:eastAsia="方正仿宋_GBK"/>
          <w:szCs w:val="32"/>
        </w:rPr>
        <w:t>属下列情形之一的适龄儿童，持有相关证明，按正常情况入园办理：适龄儿童随父母一方在服务区常住，父母中另一方为非服务区户籍的现役军人（含武警）或出国定居、在外地工作的；父母离异，适龄儿童随监护人在服务区常住的；适龄儿童为孤儿，随监护人在服务区常住的；父母双方均为非服务区户籍的现役军人（含武警）或长期因公出国（境）、支援边疆建设，适龄儿童为服务区单立户籍，或投靠亲属在服务区常住的；适龄儿童随父母在祖父母或外祖父母处落户，常年同住，且无户口迁移史的。</w:t>
      </w:r>
    </w:p>
    <w:p>
      <w:pPr>
        <w:widowControl w:val="0"/>
        <w:adjustRightInd w:val="0"/>
        <w:snapToGrid w:val="0"/>
        <w:spacing w:line="570" w:lineRule="exact"/>
        <w:ind w:firstLine="640" w:firstLineChars="200"/>
        <w:textAlignment w:val="auto"/>
        <w:rPr>
          <w:rFonts w:eastAsia="方正仿宋_GBK"/>
          <w:szCs w:val="32"/>
        </w:rPr>
      </w:pPr>
      <w:r>
        <w:rPr>
          <w:rFonts w:hint="eastAsia" w:eastAsia="方正仿宋_GBK"/>
          <w:szCs w:val="32"/>
        </w:rPr>
        <w:t>适龄儿童与监护人不在同一户籍，或家庭户籍、房屋产权证、实际常住地三者有不相符的，由各地教育行政部门根据实际情况统筹安排幼儿园就读。</w:t>
      </w:r>
    </w:p>
    <w:p>
      <w:pPr>
        <w:widowControl w:val="0"/>
        <w:adjustRightInd w:val="0"/>
        <w:snapToGrid w:val="0"/>
        <w:spacing w:line="570" w:lineRule="exact"/>
        <w:ind w:firstLine="640" w:firstLineChars="200"/>
        <w:textAlignment w:val="auto"/>
        <w:rPr>
          <w:rFonts w:eastAsia="方正仿宋_GBK"/>
          <w:szCs w:val="32"/>
        </w:rPr>
      </w:pPr>
      <w:r>
        <w:rPr>
          <w:rFonts w:hint="eastAsia" w:eastAsia="方正仿宋_GBK"/>
          <w:szCs w:val="32"/>
        </w:rPr>
        <w:t>（2）父母持有江苏省居住证的幼儿，由父母或其他监护人凭户口簿、江苏省居住证、就业证明、幼儿出生证、儿童保健手册等，向所在地幼儿园申请入园，由各地和相关幼儿园视情安排。</w:t>
      </w:r>
    </w:p>
    <w:p>
      <w:pPr>
        <w:widowControl w:val="0"/>
        <w:adjustRightInd w:val="0"/>
        <w:snapToGrid w:val="0"/>
        <w:spacing w:line="570" w:lineRule="exact"/>
        <w:ind w:firstLine="640" w:firstLineChars="200"/>
        <w:textAlignment w:val="auto"/>
        <w:rPr>
          <w:rFonts w:ascii="黑体" w:eastAsia="黑体"/>
          <w:szCs w:val="32"/>
        </w:rPr>
      </w:pPr>
      <w:r>
        <w:rPr>
          <w:rFonts w:hint="eastAsia" w:ascii="黑体" w:eastAsia="黑体"/>
          <w:szCs w:val="32"/>
        </w:rPr>
        <w:t>三、报名时间和办法</w:t>
      </w:r>
    </w:p>
    <w:p>
      <w:pPr>
        <w:widowControl w:val="0"/>
        <w:adjustRightInd w:val="0"/>
        <w:snapToGrid w:val="0"/>
        <w:spacing w:line="570" w:lineRule="exact"/>
        <w:ind w:firstLine="624" w:firstLineChars="200"/>
        <w:textAlignment w:val="auto"/>
        <w:rPr>
          <w:rFonts w:ascii="方正仿宋_GBK" w:eastAsia="方正仿宋_GBK"/>
          <w:spacing w:val="-4"/>
          <w:szCs w:val="32"/>
        </w:rPr>
      </w:pPr>
      <w:r>
        <w:rPr>
          <w:rFonts w:hint="eastAsia" w:ascii="方正仿宋_GBK" w:eastAsia="方正仿宋_GBK"/>
          <w:spacing w:val="-4"/>
          <w:szCs w:val="32"/>
        </w:rPr>
        <w:t>1</w:t>
      </w:r>
      <w:r>
        <w:rPr>
          <w:rFonts w:ascii="方正仿宋_GBK" w:eastAsia="方正仿宋_GBK"/>
          <w:spacing w:val="-4"/>
          <w:szCs w:val="32"/>
        </w:rPr>
        <w:t>.</w:t>
      </w:r>
      <w:r>
        <w:rPr>
          <w:rFonts w:hint="eastAsia" w:ascii="方正仿宋_GBK" w:eastAsia="方正仿宋_GBK"/>
          <w:spacing w:val="-4"/>
          <w:szCs w:val="32"/>
        </w:rPr>
        <w:t>公民办幼儿园小班幼儿的报名录取工作通过市区阳光招生平台http://ywjy.wxeic.cn进行，家长可通过电脑、手机或平板进行操作。</w:t>
      </w:r>
    </w:p>
    <w:p>
      <w:pPr>
        <w:widowControl w:val="0"/>
        <w:adjustRightInd w:val="0"/>
        <w:snapToGrid w:val="0"/>
        <w:spacing w:line="570" w:lineRule="exact"/>
        <w:ind w:firstLine="624" w:firstLineChars="200"/>
        <w:textAlignment w:val="auto"/>
        <w:rPr>
          <w:rFonts w:ascii="方正仿宋_GBK" w:eastAsia="方正仿宋_GBK"/>
          <w:spacing w:val="-4"/>
          <w:szCs w:val="32"/>
        </w:rPr>
      </w:pPr>
      <w:r>
        <w:rPr>
          <w:rFonts w:hint="eastAsia" w:ascii="方正仿宋_GBK" w:eastAsia="方正仿宋_GBK"/>
          <w:spacing w:val="-4"/>
          <w:szCs w:val="32"/>
        </w:rPr>
        <w:t>（1）</w:t>
      </w:r>
      <w:r>
        <w:rPr>
          <w:rFonts w:ascii="方正仿宋_GBK" w:eastAsia="方正仿宋_GBK"/>
          <w:spacing w:val="-4"/>
          <w:szCs w:val="32"/>
        </w:rPr>
        <w:t>6</w:t>
      </w:r>
      <w:r>
        <w:rPr>
          <w:rFonts w:hint="eastAsia" w:ascii="方正仿宋_GBK" w:eastAsia="方正仿宋_GBK"/>
          <w:spacing w:val="-4"/>
          <w:szCs w:val="32"/>
        </w:rPr>
        <w:t>月</w:t>
      </w:r>
      <w:r>
        <w:rPr>
          <w:rFonts w:ascii="方正仿宋_GBK" w:eastAsia="方正仿宋_GBK"/>
          <w:spacing w:val="-4"/>
          <w:szCs w:val="32"/>
        </w:rPr>
        <w:t>3</w:t>
      </w:r>
      <w:r>
        <w:rPr>
          <w:rFonts w:hint="eastAsia" w:ascii="方正仿宋_GBK" w:eastAsia="方正仿宋_GBK"/>
          <w:spacing w:val="-4"/>
          <w:szCs w:val="32"/>
        </w:rPr>
        <w:t>日-</w:t>
      </w:r>
      <w:r>
        <w:rPr>
          <w:rFonts w:ascii="方正仿宋_GBK" w:eastAsia="方正仿宋_GBK"/>
          <w:spacing w:val="-4"/>
          <w:szCs w:val="32"/>
        </w:rPr>
        <w:t>7</w:t>
      </w:r>
      <w:r>
        <w:rPr>
          <w:rFonts w:hint="eastAsia" w:ascii="方正仿宋_GBK" w:eastAsia="方正仿宋_GBK"/>
          <w:spacing w:val="-4"/>
          <w:szCs w:val="32"/>
        </w:rPr>
        <w:t>日，所有适龄儿童家长在招生平台注册账号并完善、验证信息。公民办幼儿园同时接受适龄儿童报名，每人可填报1所公办或普惠性民办幼儿园，非普惠性民办幼儿园根据家长意愿自主填报。</w:t>
      </w:r>
    </w:p>
    <w:p>
      <w:pPr>
        <w:widowControl w:val="0"/>
        <w:adjustRightInd w:val="0"/>
        <w:snapToGrid w:val="0"/>
        <w:spacing w:line="570" w:lineRule="exact"/>
        <w:ind w:firstLine="624" w:firstLineChars="200"/>
        <w:textAlignment w:val="auto"/>
        <w:rPr>
          <w:rFonts w:ascii="方正仿宋_GBK" w:eastAsia="方正仿宋_GBK"/>
          <w:spacing w:val="-4"/>
          <w:szCs w:val="32"/>
        </w:rPr>
      </w:pPr>
      <w:r>
        <w:rPr>
          <w:rFonts w:hint="eastAsia" w:ascii="方正仿宋_GBK" w:eastAsia="方正仿宋_GBK"/>
          <w:spacing w:val="-4"/>
          <w:szCs w:val="32"/>
        </w:rPr>
        <w:t>（</w:t>
      </w:r>
      <w:r>
        <w:rPr>
          <w:rFonts w:ascii="方正仿宋_GBK" w:eastAsia="方正仿宋_GBK"/>
          <w:spacing w:val="-4"/>
          <w:szCs w:val="32"/>
        </w:rPr>
        <w:t>2</w:t>
      </w:r>
      <w:r>
        <w:rPr>
          <w:rFonts w:hint="eastAsia" w:ascii="方正仿宋_GBK" w:eastAsia="方正仿宋_GBK"/>
          <w:spacing w:val="-4"/>
          <w:szCs w:val="32"/>
        </w:rPr>
        <w:t>）</w:t>
      </w:r>
      <w:r>
        <w:rPr>
          <w:rFonts w:ascii="方正仿宋_GBK" w:eastAsia="方正仿宋_GBK"/>
          <w:spacing w:val="-4"/>
          <w:szCs w:val="32"/>
        </w:rPr>
        <w:t>6</w:t>
      </w:r>
      <w:r>
        <w:rPr>
          <w:rFonts w:hint="eastAsia" w:ascii="方正仿宋_GBK" w:eastAsia="方正仿宋_GBK"/>
          <w:spacing w:val="-4"/>
          <w:szCs w:val="32"/>
        </w:rPr>
        <w:t>月</w:t>
      </w:r>
      <w:r>
        <w:rPr>
          <w:rFonts w:ascii="方正仿宋_GBK" w:eastAsia="方正仿宋_GBK"/>
          <w:spacing w:val="-4"/>
          <w:szCs w:val="32"/>
        </w:rPr>
        <w:t>8</w:t>
      </w:r>
      <w:r>
        <w:rPr>
          <w:rFonts w:hint="eastAsia" w:ascii="方正仿宋_GBK" w:eastAsia="方正仿宋_GBK"/>
          <w:spacing w:val="-4"/>
          <w:szCs w:val="32"/>
        </w:rPr>
        <w:t>日-6月</w:t>
      </w:r>
      <w:r>
        <w:rPr>
          <w:rFonts w:ascii="方正仿宋_GBK" w:eastAsia="方正仿宋_GBK"/>
          <w:spacing w:val="-4"/>
          <w:szCs w:val="32"/>
        </w:rPr>
        <w:t>16</w:t>
      </w:r>
      <w:r>
        <w:rPr>
          <w:rFonts w:hint="eastAsia" w:ascii="方正仿宋_GBK" w:eastAsia="方正仿宋_GBK"/>
          <w:spacing w:val="-4"/>
          <w:szCs w:val="32"/>
        </w:rPr>
        <w:t>日，各幼儿园接受报名并进行材料验证，非普惠性民办幼儿园可同步验证。</w:t>
      </w:r>
    </w:p>
    <w:p>
      <w:pPr>
        <w:widowControl w:val="0"/>
        <w:adjustRightInd w:val="0"/>
        <w:snapToGrid w:val="0"/>
        <w:spacing w:line="570" w:lineRule="exact"/>
        <w:ind w:firstLine="624" w:firstLineChars="200"/>
        <w:textAlignment w:val="auto"/>
        <w:rPr>
          <w:rFonts w:ascii="方正仿宋_GBK" w:eastAsia="方正仿宋_GBK"/>
          <w:spacing w:val="-4"/>
          <w:szCs w:val="32"/>
        </w:rPr>
      </w:pPr>
      <w:r>
        <w:rPr>
          <w:rFonts w:hint="eastAsia" w:ascii="方正仿宋_GBK" w:eastAsia="方正仿宋_GBK"/>
          <w:spacing w:val="-4"/>
          <w:szCs w:val="32"/>
        </w:rPr>
        <w:t>（</w:t>
      </w:r>
      <w:r>
        <w:rPr>
          <w:rFonts w:ascii="方正仿宋_GBK" w:eastAsia="方正仿宋_GBK"/>
          <w:spacing w:val="-4"/>
          <w:szCs w:val="32"/>
        </w:rPr>
        <w:t>3</w:t>
      </w:r>
      <w:r>
        <w:rPr>
          <w:rFonts w:hint="eastAsia" w:ascii="方正仿宋_GBK" w:eastAsia="方正仿宋_GBK"/>
          <w:spacing w:val="-4"/>
          <w:szCs w:val="32"/>
        </w:rPr>
        <w:t>）6月1</w:t>
      </w:r>
      <w:r>
        <w:rPr>
          <w:rFonts w:ascii="方正仿宋_GBK" w:eastAsia="方正仿宋_GBK"/>
          <w:spacing w:val="-4"/>
          <w:szCs w:val="32"/>
        </w:rPr>
        <w:t>6</w:t>
      </w:r>
      <w:r>
        <w:rPr>
          <w:rFonts w:hint="eastAsia" w:ascii="方正仿宋_GBK" w:eastAsia="方正仿宋_GBK"/>
          <w:spacing w:val="-4"/>
          <w:szCs w:val="32"/>
        </w:rPr>
        <w:t>日起，各幼儿园录取。</w:t>
      </w:r>
    </w:p>
    <w:p>
      <w:pPr>
        <w:widowControl w:val="0"/>
        <w:adjustRightInd w:val="0"/>
        <w:snapToGrid w:val="0"/>
        <w:spacing w:line="570" w:lineRule="exact"/>
        <w:ind w:firstLine="624" w:firstLineChars="200"/>
        <w:textAlignment w:val="auto"/>
        <w:rPr>
          <w:rFonts w:ascii="方正仿宋_GBK" w:eastAsia="方正仿宋_GBK"/>
          <w:spacing w:val="-4"/>
          <w:szCs w:val="32"/>
        </w:rPr>
      </w:pPr>
      <w:r>
        <w:rPr>
          <w:rFonts w:hint="eastAsia" w:ascii="方正仿宋_GBK" w:eastAsia="方正仿宋_GBK"/>
          <w:spacing w:val="-4"/>
          <w:szCs w:val="32"/>
        </w:rPr>
        <w:t>2</w:t>
      </w:r>
      <w:r>
        <w:rPr>
          <w:rFonts w:ascii="方正仿宋_GBK" w:eastAsia="方正仿宋_GBK"/>
          <w:spacing w:val="-4"/>
          <w:szCs w:val="32"/>
        </w:rPr>
        <w:t>.</w:t>
      </w:r>
      <w:r>
        <w:rPr>
          <w:rFonts w:hint="eastAsia" w:ascii="方正仿宋_GBK" w:eastAsia="方正仿宋_GBK"/>
          <w:spacing w:val="-4"/>
          <w:szCs w:val="32"/>
        </w:rPr>
        <w:t>报名幼儿园托班、中大班插班转园的幼儿不作为此次统一入园信息登记范畴。</w:t>
      </w:r>
    </w:p>
    <w:p>
      <w:pPr>
        <w:widowControl w:val="0"/>
        <w:adjustRightInd w:val="0"/>
        <w:snapToGrid w:val="0"/>
        <w:spacing w:line="570" w:lineRule="exact"/>
        <w:ind w:firstLine="640" w:firstLineChars="200"/>
        <w:textAlignment w:val="auto"/>
        <w:rPr>
          <w:rFonts w:ascii="黑体" w:eastAsia="黑体"/>
          <w:szCs w:val="32"/>
        </w:rPr>
      </w:pPr>
      <w:r>
        <w:rPr>
          <w:rFonts w:hint="eastAsia" w:ascii="黑体" w:eastAsia="黑体"/>
          <w:szCs w:val="32"/>
        </w:rPr>
        <w:t>四、入园相关政策</w:t>
      </w:r>
    </w:p>
    <w:p>
      <w:pPr>
        <w:widowControl w:val="0"/>
        <w:adjustRightInd w:val="0"/>
        <w:snapToGrid w:val="0"/>
        <w:spacing w:line="570" w:lineRule="exact"/>
        <w:ind w:firstLine="640" w:firstLineChars="200"/>
        <w:textAlignment w:val="auto"/>
        <w:rPr>
          <w:rFonts w:ascii="方正仿宋_GBK" w:eastAsia="方正仿宋_GBK"/>
          <w:szCs w:val="32"/>
        </w:rPr>
      </w:pPr>
      <w:r>
        <w:rPr>
          <w:rFonts w:eastAsia="方正仿宋_GBK"/>
          <w:szCs w:val="32"/>
        </w:rPr>
        <w:t>1</w:t>
      </w:r>
      <w:r>
        <w:rPr>
          <w:rFonts w:hint="eastAsia" w:ascii="方正仿宋_GBK" w:eastAsia="方正仿宋_GBK"/>
          <w:szCs w:val="32"/>
        </w:rPr>
        <w:t>.</w:t>
      </w:r>
      <w:r>
        <w:rPr>
          <w:rFonts w:hint="eastAsia" w:ascii="方正楷体_GBK" w:eastAsia="方正楷体_GBK"/>
          <w:kern w:val="0"/>
          <w:szCs w:val="32"/>
        </w:rPr>
        <w:t>公安英烈和因公牺牲伤残公安民警子女入园，</w:t>
      </w:r>
      <w:r>
        <w:rPr>
          <w:rFonts w:hint="eastAsia" w:ascii="方正仿宋_GBK" w:eastAsia="方正仿宋_GBK"/>
          <w:szCs w:val="32"/>
        </w:rPr>
        <w:t>按《关于做好公安英烈和因公牺牲伤残公安民警子女教育优待工作的意见》（苏公通〔2018〕141号）精神办理。</w:t>
      </w:r>
    </w:p>
    <w:p>
      <w:pPr>
        <w:widowControl w:val="0"/>
        <w:adjustRightInd w:val="0"/>
        <w:snapToGrid w:val="0"/>
        <w:spacing w:line="570" w:lineRule="exact"/>
        <w:ind w:firstLine="640" w:firstLineChars="200"/>
        <w:textAlignment w:val="auto"/>
        <w:rPr>
          <w:rFonts w:ascii="方正仿宋_GBK" w:eastAsia="方正仿宋_GBK"/>
          <w:szCs w:val="32"/>
        </w:rPr>
      </w:pPr>
      <w:r>
        <w:rPr>
          <w:rFonts w:ascii="方正仿宋_GBK" w:eastAsia="方正仿宋_GBK"/>
          <w:szCs w:val="32"/>
        </w:rPr>
        <w:t>2</w:t>
      </w:r>
      <w:r>
        <w:rPr>
          <w:rFonts w:hint="eastAsia" w:ascii="方正仿宋_GBK" w:eastAsia="方正仿宋_GBK"/>
          <w:szCs w:val="32"/>
        </w:rPr>
        <w:t>.</w:t>
      </w:r>
      <w:r>
        <w:rPr>
          <w:rFonts w:hint="eastAsia" w:ascii="方正楷体_GBK" w:eastAsia="方正楷体_GBK"/>
          <w:kern w:val="0"/>
          <w:szCs w:val="32"/>
        </w:rPr>
        <w:t>国家综合性消防救援队伍人员子女入园</w:t>
      </w:r>
      <w:r>
        <w:rPr>
          <w:rFonts w:hint="eastAsia" w:ascii="方正仿宋_GBK" w:eastAsia="方正仿宋_GBK"/>
          <w:szCs w:val="32"/>
        </w:rPr>
        <w:t>，按《应急管理部教育部关于做好国家综合性消防救援队伍人员及其子女教育优待工作的通知》（应急〔2019〕37号）精神办理。</w:t>
      </w:r>
    </w:p>
    <w:p>
      <w:pPr>
        <w:widowControl w:val="0"/>
        <w:adjustRightInd w:val="0"/>
        <w:snapToGrid w:val="0"/>
        <w:spacing w:line="570" w:lineRule="exact"/>
        <w:ind w:firstLine="640" w:firstLineChars="200"/>
        <w:textAlignment w:val="auto"/>
        <w:rPr>
          <w:rFonts w:ascii="方正仿宋_GBK" w:eastAsia="方正仿宋_GBK"/>
          <w:szCs w:val="32"/>
        </w:rPr>
      </w:pPr>
      <w:r>
        <w:rPr>
          <w:rFonts w:ascii="方正仿宋_GBK" w:eastAsia="方正仿宋_GBK"/>
          <w:szCs w:val="32"/>
        </w:rPr>
        <w:t>3</w:t>
      </w:r>
      <w:r>
        <w:rPr>
          <w:rFonts w:hint="eastAsia" w:ascii="方正仿宋_GBK" w:eastAsia="方正仿宋_GBK"/>
          <w:szCs w:val="32"/>
        </w:rPr>
        <w:t>.</w:t>
      </w:r>
      <w:r>
        <w:rPr>
          <w:rFonts w:hint="eastAsia" w:ascii="方正楷体_GBK" w:eastAsia="方正楷体_GBK"/>
          <w:kern w:val="0"/>
          <w:szCs w:val="32"/>
        </w:rPr>
        <w:t>市区各类高层次人才子女入园，</w:t>
      </w:r>
      <w:r>
        <w:rPr>
          <w:rFonts w:hint="eastAsia" w:ascii="方正仿宋_GBK" w:eastAsia="方正仿宋_GBK"/>
          <w:szCs w:val="32"/>
        </w:rPr>
        <w:t>围绕营造良好营商环境，促进人才近悦远来，按照《“太湖人才计划”高层次人才服务保障实施办法》（锡人才办〔2019〕9号）和《关于保障高层次人才子女入学工作的若干举措》（锡人才办〔2020〕7号）等精神办理。</w:t>
      </w:r>
    </w:p>
    <w:p>
      <w:pPr>
        <w:widowControl w:val="0"/>
        <w:adjustRightInd w:val="0"/>
        <w:snapToGrid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4</w:t>
      </w:r>
      <w:r>
        <w:rPr>
          <w:rFonts w:ascii="方正仿宋_GBK" w:eastAsia="方正仿宋_GBK"/>
          <w:szCs w:val="32"/>
        </w:rPr>
        <w:t>.</w:t>
      </w:r>
      <w:r>
        <w:rPr>
          <w:rFonts w:hint="eastAsia" w:ascii="方正楷体_GBK" w:eastAsia="方正楷体_GBK"/>
          <w:kern w:val="0"/>
          <w:szCs w:val="32"/>
        </w:rPr>
        <w:t>现役军人子女入园</w:t>
      </w:r>
      <w:r>
        <w:rPr>
          <w:rFonts w:hint="eastAsia" w:ascii="方正仿宋_GBK" w:hAnsi="仿宋" w:eastAsia="方正仿宋_GBK"/>
          <w:kern w:val="0"/>
          <w:szCs w:val="32"/>
        </w:rPr>
        <w:t>，按《无锡市军人子女教育优待实施办法（</w:t>
      </w:r>
      <w:r>
        <w:rPr>
          <w:rFonts w:hint="eastAsia" w:eastAsia="方正仿宋_GBK"/>
          <w:kern w:val="0"/>
          <w:szCs w:val="32"/>
        </w:rPr>
        <w:t>2022</w:t>
      </w:r>
      <w:r>
        <w:rPr>
          <w:rFonts w:hint="eastAsia" w:ascii="方正仿宋_GBK" w:hAnsi="仿宋" w:eastAsia="方正仿宋_GBK"/>
          <w:kern w:val="0"/>
          <w:szCs w:val="32"/>
        </w:rPr>
        <w:t>年修订）》（锡教基发〔</w:t>
      </w:r>
      <w:r>
        <w:rPr>
          <w:rFonts w:hint="eastAsia" w:eastAsia="方正仿宋_GBK"/>
          <w:kern w:val="0"/>
          <w:szCs w:val="32"/>
        </w:rPr>
        <w:t>2022</w:t>
      </w:r>
      <w:r>
        <w:rPr>
          <w:rFonts w:hint="eastAsia" w:ascii="方正仿宋_GBK" w:hAnsi="仿宋" w:eastAsia="方正仿宋_GBK"/>
          <w:kern w:val="0"/>
          <w:szCs w:val="32"/>
        </w:rPr>
        <w:t>〕</w:t>
      </w:r>
      <w:r>
        <w:rPr>
          <w:rFonts w:hint="eastAsia" w:eastAsia="方正仿宋_GBK"/>
          <w:kern w:val="0"/>
          <w:szCs w:val="32"/>
        </w:rPr>
        <w:t>3</w:t>
      </w:r>
      <w:r>
        <w:rPr>
          <w:rFonts w:hint="eastAsia" w:ascii="方正仿宋_GBK" w:hAnsi="仿宋" w:eastAsia="方正仿宋_GBK"/>
          <w:kern w:val="0"/>
          <w:szCs w:val="32"/>
        </w:rPr>
        <w:t>号）精神办理。</w:t>
      </w:r>
    </w:p>
    <w:p>
      <w:pPr>
        <w:widowControl w:val="0"/>
        <w:adjustRightInd w:val="0"/>
        <w:snapToGrid w:val="0"/>
        <w:spacing w:line="570" w:lineRule="exact"/>
        <w:ind w:firstLine="640" w:firstLineChars="200"/>
        <w:textAlignment w:val="auto"/>
        <w:rPr>
          <w:rFonts w:ascii="方正仿宋_GBK" w:eastAsia="方正仿宋_GBK"/>
          <w:szCs w:val="32"/>
        </w:rPr>
      </w:pPr>
      <w:r>
        <w:rPr>
          <w:rFonts w:ascii="方正仿宋_GBK" w:eastAsia="方正仿宋_GBK"/>
          <w:szCs w:val="32"/>
        </w:rPr>
        <w:t>5</w:t>
      </w:r>
      <w:r>
        <w:rPr>
          <w:rFonts w:hint="eastAsia" w:ascii="方正仿宋_GBK" w:eastAsia="方正仿宋_GBK"/>
          <w:szCs w:val="32"/>
        </w:rPr>
        <w:t>.</w:t>
      </w:r>
      <w:r>
        <w:rPr>
          <w:rFonts w:hint="eastAsia" w:ascii="方正楷体_GBK" w:eastAsia="方正楷体_GBK"/>
          <w:kern w:val="0"/>
          <w:szCs w:val="32"/>
        </w:rPr>
        <w:t>城市重点工程项目的被拆迁户子女入园，</w:t>
      </w:r>
      <w:r>
        <w:rPr>
          <w:rFonts w:hint="eastAsia" w:ascii="方正仿宋_GBK" w:eastAsia="方正仿宋_GBK"/>
          <w:szCs w:val="32"/>
        </w:rPr>
        <w:t>按《关于城市重点工程拆迁中被拆迁户子女入学有关问题的通知》（锡教学〔2006〕215号）精神办理。</w:t>
      </w:r>
    </w:p>
    <w:p>
      <w:pPr>
        <w:widowControl w:val="0"/>
        <w:adjustRightInd w:val="0"/>
        <w:snapToGrid w:val="0"/>
        <w:spacing w:line="570" w:lineRule="exact"/>
        <w:ind w:firstLine="640" w:firstLineChars="200"/>
        <w:textAlignment w:val="auto"/>
        <w:rPr>
          <w:rFonts w:ascii="方正仿宋_GBK" w:eastAsia="方正仿宋_GBK"/>
          <w:szCs w:val="32"/>
        </w:rPr>
      </w:pPr>
      <w:r>
        <w:rPr>
          <w:rFonts w:ascii="方正仿宋_GBK" w:eastAsia="方正仿宋_GBK"/>
          <w:szCs w:val="32"/>
        </w:rPr>
        <w:t>6</w:t>
      </w:r>
      <w:r>
        <w:rPr>
          <w:rFonts w:hint="eastAsia" w:ascii="方正仿宋_GBK" w:eastAsia="方正仿宋_GBK"/>
          <w:szCs w:val="32"/>
        </w:rPr>
        <w:t>.</w:t>
      </w:r>
      <w:r>
        <w:rPr>
          <w:rFonts w:hint="eastAsia" w:ascii="方正楷体_GBK" w:eastAsia="方正楷体_GBK"/>
          <w:kern w:val="0"/>
          <w:szCs w:val="32"/>
        </w:rPr>
        <w:t>集体户籍人员子女入园，</w:t>
      </w:r>
      <w:r>
        <w:rPr>
          <w:rFonts w:hint="eastAsia" w:ascii="方正仿宋_GBK" w:eastAsia="方正仿宋_GBK"/>
          <w:szCs w:val="32"/>
        </w:rPr>
        <w:t>由集体户籍所在地教育行政部门统筹安排。落户在市人才市场的集体户籍人员子女入学由实际居住地教育行政部门统筹安排。</w:t>
      </w:r>
    </w:p>
    <w:p>
      <w:pPr>
        <w:widowControl w:val="0"/>
        <w:adjustRightInd w:val="0"/>
        <w:snapToGrid w:val="0"/>
        <w:spacing w:line="570" w:lineRule="exact"/>
        <w:ind w:firstLine="640" w:firstLineChars="200"/>
        <w:textAlignment w:val="auto"/>
        <w:rPr>
          <w:rFonts w:ascii="方正仿宋_GBK" w:hAnsi="仿宋" w:eastAsia="方正仿宋_GBK"/>
          <w:kern w:val="0"/>
          <w:szCs w:val="32"/>
        </w:rPr>
      </w:pPr>
      <w:r>
        <w:rPr>
          <w:rFonts w:eastAsia="方正仿宋_GBK"/>
          <w:kern w:val="0"/>
          <w:szCs w:val="32"/>
        </w:rPr>
        <w:t>7</w:t>
      </w:r>
      <w:r>
        <w:rPr>
          <w:rFonts w:hint="eastAsia" w:ascii="方正仿宋_GBK" w:hAnsi="仿宋" w:eastAsia="方正仿宋_GBK"/>
          <w:kern w:val="0"/>
          <w:szCs w:val="32"/>
        </w:rPr>
        <w:t>.</w:t>
      </w:r>
      <w:r>
        <w:rPr>
          <w:rFonts w:hint="eastAsia" w:ascii="方正楷体_GBK" w:eastAsia="方正楷体_GBK"/>
          <w:kern w:val="0"/>
          <w:szCs w:val="32"/>
        </w:rPr>
        <w:t>见义勇为人员子女入园</w:t>
      </w:r>
      <w:r>
        <w:rPr>
          <w:rFonts w:hint="eastAsia" w:ascii="方正仿宋_GBK" w:hAnsi="仿宋" w:eastAsia="方正仿宋_GBK"/>
          <w:kern w:val="0"/>
          <w:szCs w:val="32"/>
        </w:rPr>
        <w:t>，按《无锡市奖励和保护见义勇为人员条例》（锡人发〔2019〕5号）精神办理。</w:t>
      </w:r>
    </w:p>
    <w:p>
      <w:pPr>
        <w:widowControl w:val="0"/>
        <w:adjustRightInd w:val="0"/>
        <w:snapToGrid w:val="0"/>
        <w:spacing w:line="570" w:lineRule="exact"/>
        <w:ind w:firstLine="640" w:firstLineChars="200"/>
        <w:textAlignment w:val="auto"/>
        <w:rPr>
          <w:rFonts w:ascii="方正仿宋_GBK" w:eastAsia="方正仿宋_GBK"/>
          <w:szCs w:val="32"/>
        </w:rPr>
      </w:pPr>
      <w:r>
        <w:rPr>
          <w:rFonts w:ascii="方正仿宋_GBK" w:eastAsia="方正仿宋_GBK"/>
          <w:szCs w:val="32"/>
        </w:rPr>
        <w:t>8</w:t>
      </w:r>
      <w:r>
        <w:rPr>
          <w:rFonts w:hint="eastAsia" w:ascii="方正仿宋_GBK" w:eastAsia="方正仿宋_GBK"/>
          <w:szCs w:val="32"/>
        </w:rPr>
        <w:t>.</w:t>
      </w:r>
      <w:r>
        <w:rPr>
          <w:rFonts w:hint="eastAsia" w:ascii="方正楷体_GBK" w:eastAsia="方正楷体_GBK"/>
          <w:kern w:val="0"/>
          <w:szCs w:val="32"/>
        </w:rPr>
        <w:t>外来务工人员子女入园</w:t>
      </w:r>
      <w:r>
        <w:rPr>
          <w:rFonts w:hint="eastAsia" w:ascii="方正仿宋_GBK" w:eastAsia="方正仿宋_GBK"/>
          <w:szCs w:val="32"/>
        </w:rPr>
        <w:t>，参照《关于优化外来务工人员子女义务教育入学政策的通知》（锡教基发</w:t>
      </w:r>
      <w:r>
        <w:rPr>
          <w:rFonts w:hint="eastAsia" w:ascii="方正仿宋_GBK" w:hAnsi="仿宋" w:eastAsia="方正仿宋_GBK"/>
          <w:kern w:val="0"/>
          <w:szCs w:val="32"/>
        </w:rPr>
        <w:t>〔</w:t>
      </w:r>
      <w:r>
        <w:rPr>
          <w:rFonts w:hint="eastAsia" w:ascii="方正仿宋_GBK" w:eastAsia="方正仿宋_GBK"/>
          <w:szCs w:val="32"/>
        </w:rPr>
        <w:t>2</w:t>
      </w:r>
      <w:r>
        <w:rPr>
          <w:rFonts w:ascii="方正仿宋_GBK" w:eastAsia="方正仿宋_GBK"/>
          <w:szCs w:val="32"/>
        </w:rPr>
        <w:t>023</w:t>
      </w:r>
      <w:r>
        <w:rPr>
          <w:rFonts w:hint="eastAsia" w:ascii="方正仿宋_GBK" w:hAnsi="仿宋" w:eastAsia="方正仿宋_GBK"/>
          <w:kern w:val="0"/>
          <w:szCs w:val="32"/>
        </w:rPr>
        <w:t>〕</w:t>
      </w:r>
      <w:r>
        <w:rPr>
          <w:rFonts w:ascii="方正仿宋_GBK" w:eastAsia="方正仿宋_GBK"/>
          <w:szCs w:val="32"/>
        </w:rPr>
        <w:t>5</w:t>
      </w:r>
      <w:r>
        <w:rPr>
          <w:rFonts w:hint="eastAsia" w:ascii="方正仿宋_GBK" w:eastAsia="方正仿宋_GBK"/>
          <w:szCs w:val="32"/>
        </w:rPr>
        <w:t>号）精神办理。</w:t>
      </w:r>
    </w:p>
    <w:p>
      <w:pPr>
        <w:widowControl w:val="0"/>
        <w:adjustRightInd w:val="0"/>
        <w:snapToGrid w:val="0"/>
        <w:spacing w:line="570" w:lineRule="exact"/>
        <w:ind w:firstLine="640" w:firstLineChars="200"/>
        <w:textAlignment w:val="auto"/>
        <w:rPr>
          <w:rFonts w:ascii="方正楷体_GBK" w:eastAsia="方正楷体_GBK"/>
          <w:kern w:val="0"/>
          <w:szCs w:val="32"/>
        </w:rPr>
      </w:pPr>
      <w:r>
        <w:rPr>
          <w:rFonts w:ascii="方正仿宋_GBK" w:eastAsia="方正仿宋_GBK"/>
          <w:szCs w:val="32"/>
        </w:rPr>
        <w:t>9</w:t>
      </w:r>
      <w:r>
        <w:rPr>
          <w:rFonts w:ascii="方正楷体_GBK" w:eastAsia="方正楷体_GBK"/>
          <w:kern w:val="0"/>
          <w:szCs w:val="32"/>
        </w:rPr>
        <w:t>.</w:t>
      </w:r>
      <w:r>
        <w:rPr>
          <w:rFonts w:hint="eastAsia" w:ascii="方正楷体_GBK" w:eastAsia="方正楷体_GBK"/>
          <w:kern w:val="0"/>
          <w:szCs w:val="32"/>
        </w:rPr>
        <w:t>港澳台商子女入园，</w:t>
      </w:r>
      <w:r>
        <w:rPr>
          <w:rFonts w:hint="eastAsia" w:ascii="方正仿宋_GBK" w:eastAsia="方正仿宋_GBK"/>
          <w:szCs w:val="32"/>
        </w:rPr>
        <w:t>参照《关于深化锡港澳多领域合作促进高质量发展的若干措施》（锡委办发〔20</w:t>
      </w:r>
      <w:r>
        <w:rPr>
          <w:rFonts w:ascii="方正仿宋_GBK" w:eastAsia="方正仿宋_GBK"/>
          <w:szCs w:val="32"/>
        </w:rPr>
        <w:t>20</w:t>
      </w:r>
      <w:r>
        <w:rPr>
          <w:rFonts w:hint="eastAsia" w:ascii="方正仿宋_GBK" w:eastAsia="方正仿宋_GBK"/>
          <w:szCs w:val="32"/>
        </w:rPr>
        <w:t>〕6</w:t>
      </w:r>
      <w:r>
        <w:rPr>
          <w:rFonts w:ascii="方正仿宋_GBK" w:eastAsia="方正仿宋_GBK"/>
          <w:szCs w:val="32"/>
        </w:rPr>
        <w:t>1</w:t>
      </w:r>
      <w:r>
        <w:rPr>
          <w:rFonts w:hint="eastAsia" w:ascii="方正仿宋_GBK" w:eastAsia="方正仿宋_GBK"/>
          <w:szCs w:val="32"/>
        </w:rPr>
        <w:t>号）和《市教育局、市政府台湾事务办公室关于义务教育阶段在锡台商子女入学问题的若干意见》（锡教发〔2006〕180号）精神执行。</w:t>
      </w:r>
    </w:p>
    <w:p>
      <w:pPr>
        <w:widowControl w:val="0"/>
        <w:adjustRightInd w:val="0"/>
        <w:snapToGrid w:val="0"/>
        <w:spacing w:line="570" w:lineRule="exact"/>
        <w:ind w:firstLine="640" w:firstLineChars="200"/>
        <w:textAlignment w:val="auto"/>
        <w:rPr>
          <w:rFonts w:ascii="黑体" w:eastAsia="黑体"/>
          <w:szCs w:val="32"/>
        </w:rPr>
      </w:pPr>
      <w:r>
        <w:rPr>
          <w:rFonts w:hint="eastAsia" w:ascii="黑体" w:eastAsia="黑体"/>
          <w:szCs w:val="32"/>
        </w:rPr>
        <w:t>五、招生管理和相关要求</w:t>
      </w:r>
    </w:p>
    <w:p>
      <w:pPr>
        <w:widowControl w:val="0"/>
        <w:adjustRightInd w:val="0"/>
        <w:snapToGrid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1.各地要全面推进实施幼儿园服务区制度，相对就近安排适龄幼儿入园，充分挖掘学位潜力合理安排外来务工人员随带子女入园，切实优化区域营商环境。各园要树立人民至上理念，主动服务家长和幼儿，设立招生咨询服务点，公布咨询电话，提前告知相关入园政策，引导家长树立科学育儿理念。</w:t>
      </w:r>
    </w:p>
    <w:p>
      <w:pPr>
        <w:widowControl w:val="0"/>
        <w:adjustRightInd w:val="0"/>
        <w:snapToGrid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2.幼儿园招生规模要与办园条件相适应，保障各类幼儿教育活动正常开展。要按照国家、省相关规定控制班额，确保幼儿园生均占地面积、建筑面积、户外活动面积和绿化面积符合相关要求。</w:t>
      </w:r>
    </w:p>
    <w:p>
      <w:pPr>
        <w:widowControl w:val="0"/>
        <w:adjustRightInd w:val="0"/>
        <w:snapToGrid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3</w:t>
      </w:r>
      <w:r>
        <w:rPr>
          <w:rFonts w:ascii="方正仿宋_GBK" w:eastAsia="方正仿宋_GBK"/>
          <w:szCs w:val="32"/>
        </w:rPr>
        <w:t>.</w:t>
      </w:r>
      <w:r>
        <w:rPr>
          <w:rFonts w:hint="eastAsia" w:ascii="方正仿宋_GBK" w:eastAsia="方正仿宋_GBK"/>
          <w:szCs w:val="32"/>
        </w:rPr>
        <w:t>适龄幼儿实行免试入园，任何幼儿园都不得对幼儿进行任何形式的测试或变相测试。</w:t>
      </w:r>
    </w:p>
    <w:p>
      <w:pPr>
        <w:widowControl w:val="0"/>
        <w:autoSpaceDE w:val="0"/>
        <w:autoSpaceDN w:val="0"/>
        <w:adjustRightInd w:val="0"/>
        <w:spacing w:line="570" w:lineRule="exact"/>
        <w:ind w:firstLine="640" w:firstLineChars="200"/>
        <w:textAlignment w:val="auto"/>
        <w:rPr>
          <w:rFonts w:ascii="方正仿宋_GBK" w:eastAsia="方正仿宋_GBK"/>
          <w:szCs w:val="32"/>
        </w:rPr>
      </w:pPr>
      <w:r>
        <w:rPr>
          <w:rFonts w:hint="eastAsia" w:eastAsia="方正仿宋_GBK"/>
          <w:szCs w:val="32"/>
        </w:rPr>
        <w:t>4</w:t>
      </w:r>
      <w:r>
        <w:rPr>
          <w:rFonts w:hint="eastAsia" w:ascii="方正仿宋_GBK" w:eastAsia="方正仿宋_GBK"/>
          <w:szCs w:val="32"/>
        </w:rPr>
        <w:t>.坚持规范收费，严格执行我市关于幼儿园收费管理的规定，不得擅自增加收费项目、提高收费标准。收费项目和收费标准要进行公示，接受家长和社会的监督。</w:t>
      </w:r>
    </w:p>
    <w:p>
      <w:pPr>
        <w:widowControl w:val="0"/>
        <w:autoSpaceDE w:val="0"/>
        <w:autoSpaceDN w:val="0"/>
        <w:adjustRightInd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5</w:t>
      </w:r>
      <w:r>
        <w:rPr>
          <w:rFonts w:ascii="方正仿宋_GBK" w:eastAsia="方正仿宋_GBK"/>
          <w:szCs w:val="32"/>
        </w:rPr>
        <w:t>.</w:t>
      </w:r>
      <w:r>
        <w:rPr>
          <w:rFonts w:hint="eastAsia" w:ascii="方正仿宋_GBK" w:eastAsia="方正仿宋_GBK"/>
          <w:szCs w:val="32"/>
        </w:rPr>
        <w:t>根据《民办教育促进法》规定，民办幼儿园招生事项应报当地教育行政部门核准，民办幼儿园招生简章报当地教育行政部门备案后方可实施招生工作。</w:t>
      </w:r>
    </w:p>
    <w:p>
      <w:pPr>
        <w:widowControl w:val="0"/>
        <w:adjustRightInd w:val="0"/>
        <w:snapToGrid w:val="0"/>
        <w:spacing w:line="570" w:lineRule="exact"/>
        <w:ind w:firstLine="640" w:firstLineChars="200"/>
        <w:textAlignment w:val="auto"/>
        <w:rPr>
          <w:rFonts w:ascii="方正仿宋_GBK" w:eastAsia="方正仿宋_GBK"/>
          <w:szCs w:val="32"/>
        </w:rPr>
      </w:pPr>
      <w:r>
        <w:rPr>
          <w:rFonts w:eastAsia="方正仿宋_GBK"/>
          <w:szCs w:val="32"/>
        </w:rPr>
        <w:t>6</w:t>
      </w:r>
      <w:r>
        <w:rPr>
          <w:rFonts w:hint="eastAsia" w:ascii="方正仿宋_GBK" w:eastAsia="方正仿宋_GBK"/>
          <w:szCs w:val="32"/>
        </w:rPr>
        <w:t>.认真执行家庭经济困难幼儿的政府资助政策，切实解决其入园的实际问题。</w:t>
      </w:r>
    </w:p>
    <w:p>
      <w:pPr>
        <w:widowControl w:val="0"/>
        <w:adjustRightInd w:val="0"/>
        <w:snapToGrid w:val="0"/>
        <w:spacing w:line="570" w:lineRule="exact"/>
        <w:ind w:firstLine="640" w:firstLineChars="200"/>
        <w:textAlignment w:val="auto"/>
        <w:rPr>
          <w:rFonts w:ascii="方正仿宋_GBK" w:eastAsia="方正仿宋_GBK"/>
          <w:szCs w:val="32"/>
        </w:rPr>
      </w:pPr>
      <w:r>
        <w:rPr>
          <w:rFonts w:eastAsia="方正仿宋_GBK"/>
          <w:szCs w:val="32"/>
        </w:rPr>
        <w:t>7</w:t>
      </w:r>
      <w:r>
        <w:rPr>
          <w:rFonts w:hint="eastAsia" w:ascii="方正仿宋_GBK" w:eastAsia="方正仿宋_GBK"/>
          <w:szCs w:val="32"/>
        </w:rPr>
        <w:t>.各地教育行政部门要严格执行幼儿园登记注册年检等管理制度，不断完善幼儿园信息管理系统并实行动态管理，凡未登记注册、不具备基本办园条件的幼儿园一律禁止招生并严肃查处。</w:t>
      </w:r>
    </w:p>
    <w:p>
      <w:pPr>
        <w:widowControl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幼儿园招生涉及千家万户切身利益，各地教育行政部门、各幼儿园要切实加强领导，精心组织实施，及时妥善处理招生过程中出现的问题和矛盾，确保正常的招生工作秩序。要积极优化工作服务，及时公开招生信息，细致解读招生政策，有效开展宣传引导，自觉接受公众监督，努力营造良好的工作氛围。</w:t>
      </w:r>
    </w:p>
    <w:p>
      <w:pPr>
        <w:widowControl w:val="0"/>
        <w:adjustRightInd w:val="0"/>
        <w:snapToGrid w:val="0"/>
        <w:spacing w:line="570" w:lineRule="exact"/>
        <w:ind w:firstLine="640" w:firstLineChars="200"/>
        <w:textAlignment w:val="auto"/>
        <w:rPr>
          <w:rFonts w:ascii="方正仿宋_GBK" w:eastAsia="方正仿宋_GBK"/>
          <w:szCs w:val="32"/>
        </w:rPr>
      </w:pPr>
      <w:r>
        <w:rPr>
          <w:rFonts w:hint="eastAsia" w:ascii="方正仿宋_GBK" w:eastAsia="方正仿宋_GBK"/>
          <w:szCs w:val="32"/>
        </w:rPr>
        <w:t>江阴市、宜兴市幼儿园招生工作参照本意见精神执行。</w:t>
      </w:r>
    </w:p>
    <w:p>
      <w:pPr>
        <w:spacing w:after="217" w:afterLines="50" w:line="570" w:lineRule="exact"/>
        <w:jc w:val="center"/>
        <w:rPr>
          <w:rFonts w:ascii="方正仿宋_GBK" w:eastAsia="方正仿宋_GBK"/>
        </w:rPr>
      </w:pPr>
    </w:p>
    <w:p>
      <w:pPr>
        <w:widowControl w:val="0"/>
        <w:spacing w:line="570" w:lineRule="exact"/>
        <w:ind w:firstLine="5280" w:firstLineChars="1650"/>
        <w:rPr>
          <w:rStyle w:val="5"/>
          <w:rFonts w:eastAsia="方正仿宋_GBK"/>
          <w:szCs w:val="32"/>
        </w:rPr>
      </w:pPr>
      <w:r>
        <w:rPr>
          <w:rStyle w:val="5"/>
          <w:rFonts w:eastAsia="方正仿宋_GBK"/>
          <w:szCs w:val="32"/>
        </w:rPr>
        <w:t>无锡市教育局</w:t>
      </w:r>
    </w:p>
    <w:p>
      <w:pPr>
        <w:widowControl w:val="0"/>
        <w:spacing w:line="570" w:lineRule="exact"/>
        <w:ind w:firstLine="5120" w:firstLineChars="1600"/>
        <w:rPr>
          <w:rStyle w:val="5"/>
          <w:rFonts w:eastAsia="方正仿宋_GBK"/>
          <w:szCs w:val="32"/>
        </w:rPr>
      </w:pPr>
      <w:r>
        <w:rPr>
          <w:rStyle w:val="5"/>
          <w:rFonts w:eastAsia="方正仿宋_GBK"/>
          <w:szCs w:val="32"/>
        </w:rPr>
        <w:t>2023年5月</w:t>
      </w:r>
      <w:r>
        <w:rPr>
          <w:rStyle w:val="5"/>
          <w:rFonts w:hint="eastAsia" w:eastAsia="方正仿宋_GBK"/>
          <w:szCs w:val="32"/>
          <w:lang w:val="en-US" w:eastAsia="zh-CN"/>
        </w:rPr>
        <w:t>15</w:t>
      </w:r>
      <w:bookmarkStart w:id="0" w:name="_GoBack"/>
      <w:bookmarkEnd w:id="0"/>
      <w:r>
        <w:rPr>
          <w:rStyle w:val="5"/>
          <w:rFonts w:eastAsia="方正仿宋_GBK"/>
          <w:szCs w:val="32"/>
        </w:rPr>
        <w:t>日</w:t>
      </w:r>
    </w:p>
    <w:p>
      <w:pPr>
        <w:widowControl w:val="0"/>
        <w:spacing w:line="400" w:lineRule="exact"/>
        <w:ind w:firstLine="624" w:firstLineChars="200"/>
        <w:rPr>
          <w:rStyle w:val="5"/>
          <w:rFonts w:ascii="方正仿宋_GBK" w:hAnsi="方正仿宋_GBK" w:eastAsia="方正仿宋_GBK"/>
          <w:spacing w:val="-4"/>
          <w:kern w:val="0"/>
        </w:rPr>
      </w:pPr>
      <w:r>
        <w:rPr>
          <w:rStyle w:val="5"/>
          <w:rFonts w:ascii="方正仿宋_GBK" w:hAnsi="方正仿宋_GBK" w:eastAsia="方正仿宋_GBK"/>
          <w:spacing w:val="-4"/>
          <w:kern w:val="0"/>
        </w:rPr>
        <w:t>（此件</w:t>
      </w:r>
      <w:r>
        <w:rPr>
          <w:rStyle w:val="5"/>
          <w:rFonts w:hint="eastAsia" w:ascii="方正仿宋_GBK" w:hAnsi="方正仿宋_GBK" w:eastAsia="方正仿宋_GBK"/>
          <w:spacing w:val="-4"/>
          <w:kern w:val="0"/>
        </w:rPr>
        <w:t>主动</w:t>
      </w:r>
      <w:r>
        <w:rPr>
          <w:rStyle w:val="5"/>
          <w:rFonts w:ascii="方正仿宋_GBK" w:hAnsi="方正仿宋_GBK" w:eastAsia="方正仿宋_GBK"/>
          <w:spacing w:val="-4"/>
          <w:kern w:val="0"/>
        </w:rPr>
        <w:t>公开）</w:t>
      </w:r>
    </w:p>
    <w:p/>
    <w:sectPr>
      <w:headerReference r:id="rId3" w:type="default"/>
      <w:footerReference r:id="rId4" w:type="default"/>
      <w:footerReference r:id="rId5" w:type="even"/>
      <w:pgSz w:w="11906" w:h="16838"/>
      <w:pgMar w:top="2098" w:right="1531" w:bottom="1985" w:left="1531" w:header="851" w:footer="158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175304"/>
    </w:sdtPr>
    <w:sdtContent>
      <w:p>
        <w:pPr>
          <w:pStyle w:val="2"/>
          <w:ind w:right="360"/>
          <w:jc w:val="right"/>
          <w:rPr>
            <w:rStyle w:val="5"/>
          </w:rPr>
        </w:pPr>
        <w:r>
          <w:rPr>
            <w:rStyle w:val="5"/>
            <w:rFonts w:ascii="宋体" w:hAnsi="宋体" w:eastAsia="宋体"/>
            <w:sz w:val="28"/>
            <w:szCs w:val="28"/>
          </w:rPr>
          <w:t>—</w:t>
        </w:r>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sz w:val="28"/>
            <w:szCs w:val="28"/>
          </w:rPr>
          <w:t xml:space="preserve"> </w:t>
        </w:r>
        <w:r>
          <w:rPr>
            <w:rStyle w:val="5"/>
            <w:rFonts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528829"/>
    </w:sdtPr>
    <w:sdtContent>
      <w:p>
        <w:pPr>
          <w:pStyle w:val="2"/>
          <w:ind w:firstLine="360" w:firstLineChars="200"/>
          <w:rPr>
            <w:rStyle w:val="5"/>
          </w:rPr>
        </w:pPr>
        <w:r>
          <w:rPr>
            <w:rStyle w:val="5"/>
            <w:rFonts w:ascii="宋体" w:hAnsi="宋体" w:eastAsia="宋体"/>
            <w:sz w:val="28"/>
            <w:szCs w:val="28"/>
          </w:rPr>
          <w:t>—</w:t>
        </w:r>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t xml:space="preserve">  </w:t>
        </w:r>
        <w:r>
          <w:rPr>
            <w:rStyle w:val="5"/>
            <w:rFonts w:ascii="宋体" w:hAnsi="宋体" w:eastAsia="宋体"/>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5"/>
      </w:rPr>
    </w:pPr>
    <w:r>
      <w:rPr>
        <w:rStyle w:val="5"/>
      </w:rPr>
      <w:tab/>
    </w:r>
    <w:r>
      <w:rPr>
        <w:rStyle w:val="5"/>
      </w:rPr>
      <w:tab/>
    </w:r>
    <w:r>
      <w:rPr>
        <w:rStyle w:val="5"/>
      </w:rPr>
      <w:tab/>
    </w:r>
    <w:r>
      <w:rPr>
        <w:rStyle w:val="5"/>
      </w:rPr>
      <w:tab/>
    </w:r>
    <w:r>
      <w:rPr>
        <w:rStyle w:val="5"/>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zU1ZWRmYzhmNmVlODA4NzAzZmQ3OGY3OThiMGMifQ=="/>
  </w:docVars>
  <w:rsids>
    <w:rsidRoot w:val="5C2B0F80"/>
    <w:rsid w:val="5C2B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2023-12-08T10:38:00Z</dcterms:created>
  <dc:creator>丁丁</dc:creator>
  <cp:lastModifiedBy>丁丁</cp:lastModifiedBy>
  <dcterms:modified xsi:type="dcterms:W3CDTF">2023-12-08T10:38:49Z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C302B74255334C63AE78511D0B407B54_11</vt:lpwstr>
  </property>
</Properties>
</file>